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05-0951/1302/2024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86MS0013-01-2024-005757-76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07 августа 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частью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статьи 20.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Огородного Ивана Николаевича, </w:t>
      </w:r>
      <w:r>
        <w:rPr>
          <w:rStyle w:val="cat-PassportDatagrp-29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UserDefinedgrp-4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15 марта 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около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Огородный И.Н.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ст.22 Федерального закона "Об оружии", п.59 Правил оборота гражданского и служебного оружия и патронов к нему на территории Российской Федерации, утвержденных постановлением Правительства РФ N814 от 21.07.1998 года,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20 км. от с. Угут Сургутского района ХМАО-Югры по неосторожности во время транспортировки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допустил утрату принадлежащего ему оружия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МР-153 калибр 12 № 0915305362. </w:t>
      </w:r>
      <w:r>
        <w:rPr>
          <w:rFonts w:ascii="Times New Roman" w:eastAsia="Times New Roman" w:hAnsi="Times New Roman" w:cs="Times New Roman"/>
          <w:sz w:val="27"/>
          <w:szCs w:val="27"/>
        </w:rPr>
        <w:t>При этом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Огородного И.Н.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содержат признаков уголовно наказуемого деяния.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Огородного И.Н.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ст. 20.12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Огородный И.Н.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Огородного И.Н.,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ч.4 ст.20.12 КоАП РФ нарушение правил перевозки, транспортирования или использования оружия, повлекшее его утрату, если эти действия не содержат признаков уголовно наказуемого деяния, влечет наложение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ч.ч.5, 6 ст.22 Федерального закона от 13.12.1996 года N150-ФЗ "Об оружии"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 Федерального закона "Об оружии" правила учета, ношения, перевозки, транспортирования и уничтожения оружия определяются Правительством Российской Федерации.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оборота гражданского и служебного оружия и патронов к нему на территории Российской Федерации, утвержденных постановлением Правительства РФ 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814 от 21.07.1998 года (далее - Правил),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59 Правил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п.п."г</w:t>
      </w:r>
      <w:r>
        <w:rPr>
          <w:rFonts w:ascii="Times New Roman" w:eastAsia="Times New Roman" w:hAnsi="Times New Roman" w:cs="Times New Roman"/>
          <w:sz w:val="27"/>
          <w:szCs w:val="27"/>
        </w:rPr>
        <w:t>" п.62 Правил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оружии", осуществляется гражданами Российской Федерации во время охоты, проведения спортивных мероприятий, тренировочных и учебных стрельб, а также в целях самообороны.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п.68 Правил, лица, имеющие право на хранение, хранение и ношение оружия, обязаны выполнять установленные правила безопасного обращения с ним. Указанные лица могут применять в порядке, установленном федеральным законодательством, имеющееся у них на законных основаниях оружие.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п.77 Правил 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территориальных органов на хранение, хранение и ношение, хранение и использование, на ввоз в Российскую Федерацию соответствующих видов, типов и </w:t>
      </w:r>
      <w:r>
        <w:rPr>
          <w:rFonts w:ascii="Times New Roman" w:eastAsia="Times New Roman" w:hAnsi="Times New Roman" w:cs="Times New Roman"/>
          <w:sz w:val="27"/>
          <w:szCs w:val="27"/>
        </w:rPr>
        <w:t>моделей оружия либо лицензий на их приобретение, коллекционирование или экспонирование оружия. 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 Оружие при транспортировании должно находиться в разряженном состоянии отдельно от патронов.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Данное обстоятельство подтверждено собранными по делу доказательствами: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об административном правонарушении 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313962 от 15.06.2024 </w:t>
      </w:r>
      <w:r>
        <w:rPr>
          <w:rFonts w:ascii="Times New Roman" w:eastAsia="Times New Roman" w:hAnsi="Times New Roman" w:cs="Times New Roman"/>
          <w:sz w:val="27"/>
          <w:szCs w:val="27"/>
        </w:rPr>
        <w:t>г.; рапортом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Пономарева Д.А. </w:t>
      </w:r>
      <w:r>
        <w:rPr>
          <w:rFonts w:ascii="Times New Roman" w:eastAsia="Times New Roman" w:hAnsi="Times New Roman" w:cs="Times New Roman"/>
          <w:sz w:val="27"/>
          <w:szCs w:val="27"/>
        </w:rPr>
        <w:t>(КУСП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03.04.2024 </w:t>
      </w:r>
      <w:r>
        <w:rPr>
          <w:rFonts w:ascii="Times New Roman" w:eastAsia="Times New Roman" w:hAnsi="Times New Roman" w:cs="Times New Roman"/>
          <w:sz w:val="27"/>
          <w:szCs w:val="27"/>
        </w:rPr>
        <w:t>г.); объяснением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Огородного И.Н.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 дела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Огородного И.Н.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4 ст. 20.12 КоАП РФ - нарушение правил транспортирования оружия, повлекшее его утрату,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Утрата оружия по неосторожности, в том числе при обстоятельствах, изложенных в протоколе об административном правонарушении, фактически является нарушением требований Правил оборота гражданского оружия, основания для освобождения от привлечения к административной ответственности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считать административное правонарушение малозначительным не имеется. 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государства, что требует от федерального законодателя установления механизма их защиты в рамках правового режима оборота оружия, предусматривающего специальные правила его приобретения, продажи, передачи, хранения, перевозки и ношения.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административной ответственности, установленного ч. 1 ст. 4.5 КоАП РФ для данной категории дел, не истек.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Назначая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Огородному И.Н.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Огородного И.Н.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Огородным И.Н.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Огородного И.Н.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Санкция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</w:t>
      </w:r>
      <w:r>
        <w:rPr>
          <w:rFonts w:ascii="Times New Roman" w:eastAsia="Times New Roman" w:hAnsi="Times New Roman" w:cs="Times New Roman"/>
          <w:sz w:val="27"/>
          <w:szCs w:val="27"/>
        </w:rPr>
        <w:t>ст. 20.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предусматривает дополнительное наказание в виде конфискации оружия или без таковой либо лишение права на приобретение и </w:t>
      </w:r>
      <w:r>
        <w:rPr>
          <w:rFonts w:ascii="Times New Roman" w:eastAsia="Times New Roman" w:hAnsi="Times New Roman" w:cs="Times New Roman"/>
          <w:sz w:val="27"/>
          <w:szCs w:val="27"/>
        </w:rPr>
        <w:t>хранение или хранение и ношение оружия на срок от одного года до трех лет с конфискацией оружия или без таковой.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Огородного Ивана Николаевича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частью 4 статьи 20.12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конфискации оружия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МР-153 калибр 12 № 0915305362.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0412365400135009512420114.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PassportDatagrp-30rplc-15">
    <w:name w:val="cat-PassportData grp-30 rplc-15"/>
    <w:basedOn w:val="DefaultParagraphFont"/>
  </w:style>
  <w:style w:type="character" w:customStyle="1" w:styleId="cat-UserDefinedgrp-45rplc-20">
    <w:name w:val="cat-UserDefined grp-4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